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ind w:left="0" w:leftChars="0" w:firstLine="0" w:firstLineChars="0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 xml:space="preserve">附件1 </w:t>
      </w:r>
    </w:p>
    <w:tbl>
      <w:tblPr>
        <w:tblStyle w:val="9"/>
        <w:tblpPr w:leftFromText="180" w:rightFromText="180" w:vertAnchor="text" w:horzAnchor="page" w:tblpX="1575" w:tblpY="532"/>
        <w:tblOverlap w:val="never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  <w:gridCol w:w="1508"/>
        <w:gridCol w:w="876"/>
        <w:gridCol w:w="2455"/>
        <w:gridCol w:w="1845"/>
        <w:gridCol w:w="3192"/>
        <w:gridCol w:w="1514"/>
        <w:gridCol w:w="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5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标名称</w:t>
            </w:r>
          </w:p>
        </w:tc>
        <w:tc>
          <w:tcPr>
            <w:tcW w:w="32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包号</w:t>
            </w:r>
          </w:p>
        </w:tc>
        <w:tc>
          <w:tcPr>
            <w:tcW w:w="8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包名称</w:t>
            </w:r>
          </w:p>
        </w:tc>
        <w:tc>
          <w:tcPr>
            <w:tcW w:w="6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入围供应商数量</w:t>
            </w:r>
          </w:p>
        </w:tc>
        <w:tc>
          <w:tcPr>
            <w:tcW w:w="114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供应商类型</w:t>
            </w:r>
          </w:p>
        </w:tc>
        <w:tc>
          <w:tcPr>
            <w:tcW w:w="5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定价方式</w:t>
            </w:r>
          </w:p>
        </w:tc>
        <w:tc>
          <w:tcPr>
            <w:tcW w:w="32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51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YZ-G-202211221</w:t>
            </w:r>
          </w:p>
        </w:tc>
        <w:tc>
          <w:tcPr>
            <w:tcW w:w="549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物资采购</w:t>
            </w:r>
          </w:p>
        </w:tc>
        <w:tc>
          <w:tcPr>
            <w:tcW w:w="32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电缆保护管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制造商、代理商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固定价</w:t>
            </w:r>
          </w:p>
        </w:tc>
        <w:tc>
          <w:tcPr>
            <w:tcW w:w="32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5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4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2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35kV及以下电缆附件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制造商、代理商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固定价</w:t>
            </w:r>
          </w:p>
        </w:tc>
        <w:tc>
          <w:tcPr>
            <w:tcW w:w="32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5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4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2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标准金具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制造商、代理商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固定价</w:t>
            </w:r>
          </w:p>
        </w:tc>
        <w:tc>
          <w:tcPr>
            <w:tcW w:w="32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5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4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2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通信设备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制造商、代理商、集货商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固定价</w:t>
            </w:r>
          </w:p>
        </w:tc>
        <w:tc>
          <w:tcPr>
            <w:tcW w:w="32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5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4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2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智能巡检系统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制造商、代理商、集货商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固定价</w:t>
            </w:r>
          </w:p>
        </w:tc>
        <w:tc>
          <w:tcPr>
            <w:tcW w:w="32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5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4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2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配自设备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制造商、代理商、集货商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固定价</w:t>
            </w:r>
          </w:p>
        </w:tc>
        <w:tc>
          <w:tcPr>
            <w:tcW w:w="32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5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4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2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绝缘子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制造商、代理商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固定价</w:t>
            </w:r>
          </w:p>
        </w:tc>
        <w:tc>
          <w:tcPr>
            <w:tcW w:w="32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5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4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2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高压计量箱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制造商、代理商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固定价</w:t>
            </w:r>
          </w:p>
        </w:tc>
        <w:tc>
          <w:tcPr>
            <w:tcW w:w="32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5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4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2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热熔电缆附件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制造商、代理商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固定价</w:t>
            </w:r>
          </w:p>
        </w:tc>
        <w:tc>
          <w:tcPr>
            <w:tcW w:w="32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5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4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2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水泥制品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制造商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固定价</w:t>
            </w:r>
          </w:p>
        </w:tc>
        <w:tc>
          <w:tcPr>
            <w:tcW w:w="32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5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4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2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柱上断路器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制造商、代理商、集货商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固定价</w:t>
            </w:r>
          </w:p>
        </w:tc>
        <w:tc>
          <w:tcPr>
            <w:tcW w:w="32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5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4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2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劳保用品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制造商、代理商、集货商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固定价</w:t>
            </w:r>
          </w:p>
        </w:tc>
        <w:tc>
          <w:tcPr>
            <w:tcW w:w="32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5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4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2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消防设备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制造商、代理商、集货商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固定价</w:t>
            </w:r>
          </w:p>
        </w:tc>
        <w:tc>
          <w:tcPr>
            <w:tcW w:w="32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5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4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2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安全工器具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制造商、代理商、集货商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固定价</w:t>
            </w:r>
          </w:p>
        </w:tc>
        <w:tc>
          <w:tcPr>
            <w:tcW w:w="32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5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4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2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零星物资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制造商、代理商、集货商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固定价</w:t>
            </w:r>
          </w:p>
        </w:tc>
        <w:tc>
          <w:tcPr>
            <w:tcW w:w="32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折扣比例报价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5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4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2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办公用品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制造商、代理商、集货商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固定价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5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4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2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固定资产（含低值易耗品）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制造商、代理商、集货商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固定价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55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4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2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办公耗材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制造商、代理商、集货商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固定价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折扣比例报价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</w:rPr>
        <w:t>注：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</w:rPr>
        <w:t>1.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制造商必须具有生产投标产品所需的生产场地、生产设备、生产人员、产品及元器件检测能力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并提供佐证材料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</w:rPr>
        <w:t>代理商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/>
        </w:rPr>
        <w:t>必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</w:rPr>
        <w:t>须提供原厂商专属授权承诺书，同时提供制造商和投标人自身的质量管理体系认证证书。</w:t>
      </w:r>
    </w:p>
    <w:p>
      <w:pPr>
        <w:ind w:firstLine="482" w:firstLineChars="200"/>
        <w:rPr>
          <w:color w:val="auto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</w:rPr>
        <w:t>.集货商应在投标文件中注明所集货产品的制造商名称及产品型号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/>
        </w:rPr>
        <w:t>非标加工及定制件除外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</w:rPr>
        <w:t>。</w:t>
      </w:r>
    </w:p>
    <w:p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yOTVmNmM1YmI4MjIzYjdlODAyNWZhNzU4NjE1MGIifQ=="/>
  </w:docVars>
  <w:rsids>
    <w:rsidRoot w:val="4A7F6556"/>
    <w:rsid w:val="4A7F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0"/>
    <w:pPr>
      <w:tabs>
        <w:tab w:val="left" w:pos="606"/>
      </w:tabs>
      <w:spacing w:after="120" w:afterLines="0"/>
      <w:ind w:firstLine="420" w:firstLineChars="100"/>
    </w:pPr>
    <w:rPr>
      <w:rFonts w:ascii="Times New Roman" w:eastAsia="宋体"/>
      <w:sz w:val="21"/>
    </w:rPr>
  </w:style>
  <w:style w:type="paragraph" w:styleId="3">
    <w:name w:val="Body Text"/>
    <w:basedOn w:val="1"/>
    <w:next w:val="4"/>
    <w:uiPriority w:val="0"/>
    <w:pPr>
      <w:tabs>
        <w:tab w:val="left" w:pos="606"/>
      </w:tabs>
    </w:pPr>
    <w:rPr>
      <w:rFonts w:ascii="方正仿宋简体" w:eastAsia="方正仿宋简体"/>
      <w:sz w:val="32"/>
    </w:rPr>
  </w:style>
  <w:style w:type="paragraph" w:styleId="4">
    <w:name w:val="Body Text 2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</w:style>
  <w:style w:type="paragraph" w:styleId="5">
    <w:name w:val="Body Text First Indent 2"/>
    <w:basedOn w:val="6"/>
    <w:next w:val="7"/>
    <w:unhideWhenUsed/>
    <w:qFormat/>
    <w:uiPriority w:val="99"/>
    <w:pPr>
      <w:spacing w:after="120" w:line="240" w:lineRule="auto"/>
      <w:ind w:left="420" w:leftChars="200" w:firstLine="420" w:firstLineChars="200"/>
    </w:pPr>
  </w:style>
  <w:style w:type="paragraph" w:styleId="6">
    <w:name w:val="Body Text Indent"/>
    <w:basedOn w:val="1"/>
    <w:uiPriority w:val="0"/>
    <w:pPr>
      <w:spacing w:after="120" w:afterLines="0"/>
      <w:ind w:left="420" w:leftChars="200"/>
    </w:pPr>
  </w:style>
  <w:style w:type="paragraph" w:customStyle="1" w:styleId="7">
    <w:name w:val="样式 正文首行缩进 2 + Arial"/>
    <w:basedOn w:val="1"/>
    <w:next w:val="1"/>
    <w:qFormat/>
    <w:uiPriority w:val="0"/>
    <w:pPr>
      <w:spacing w:after="120" w:line="320" w:lineRule="atLeast"/>
      <w:ind w:firstLine="200" w:firstLineChars="200"/>
    </w:pPr>
    <w:rPr>
      <w:rFonts w:ascii="Arial" w:hAnsi="Arial"/>
      <w:kern w:val="0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1">
    <w:name w:val="正文文本首行缩进 21"/>
    <w:basedOn w:val="12"/>
    <w:qFormat/>
    <w:uiPriority w:val="0"/>
    <w:pPr>
      <w:ind w:firstLine="420" w:firstLineChars="200"/>
    </w:pPr>
  </w:style>
  <w:style w:type="paragraph" w:customStyle="1" w:styleId="12">
    <w:name w:val="正文文本缩进1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2022-12-05T09:09:00Z</dcterms:created>
  <dc:creator>Administrator</dc:creator>
  <cp:lastModifiedBy>Administrator</cp:lastModifiedBy>
  <dcterms:modified xsi:type="dcterms:W3CDTF">2022-12-05T09:10:00Z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2052-11.1.0.12974</vt:lpwstr>
  </property>
  <property fmtid="{D5CDD505-2E9C-101B-9397-08002B2CF9AE}" pid="3" name="ICV">
    <vt:lpwstr>14E4BD0173D14B01BD44EE73264FA632</vt:lpwstr>
  </property>
</Properties>
</file>