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4"/>
        <w:tblpPr w:leftFromText="180" w:rightFromText="180" w:vertAnchor="text" w:horzAnchor="page" w:tblpX="1575" w:tblpY="532"/>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992"/>
        <w:gridCol w:w="715"/>
        <w:gridCol w:w="2032"/>
        <w:gridCol w:w="1239"/>
        <w:gridCol w:w="576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项目编号</w:t>
            </w:r>
          </w:p>
        </w:tc>
        <w:tc>
          <w:tcPr>
            <w:tcW w:w="352"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54"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719"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439"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eastAsia="zh-CN"/>
              </w:rPr>
              <w:t>入围供应商数量</w:t>
            </w:r>
          </w:p>
        </w:tc>
        <w:tc>
          <w:tcPr>
            <w:tcW w:w="2035"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专用资质、业绩</w:t>
            </w:r>
          </w:p>
        </w:tc>
        <w:tc>
          <w:tcPr>
            <w:tcW w:w="540"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YZ-G-202212222</w:t>
            </w:r>
          </w:p>
        </w:tc>
        <w:tc>
          <w:tcPr>
            <w:tcW w:w="352" w:type="pct"/>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施工框架</w:t>
            </w: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35千伏-110千伏输电线路（组塔放线）劳务分包框架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《承装（修、试）电力设施许可证》许可范围至少包含承装叁级、承修叁级及以上资质,同时还需具有施工劳务企业资质以及有效的安全生产许可证。作业人员需持有高压电工证、登高作业证等符合要求的证件。</w:t>
            </w:r>
          </w:p>
        </w:tc>
        <w:tc>
          <w:tcPr>
            <w:tcW w:w="540" w:type="pct"/>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自合同签订之日起至2023年12月31日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220千伏输电线路（组塔放线）劳务分包框架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《承装（修、试）电力设施许可证》许可范围至少包含承装贰级、承修贰级及以上资质,同时还需具有施工劳务企业资质以及有效的安全生产许可证。作业人员需持有高压电工证、登高作业证等符合要求的证件。</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输电线路土建基础（含线路基础、线路电缆土建）专业分包框架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具有地基基础工程专业承包叁级及以上资质和有效的安全生产许可证。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配网土建（包含配电线路高强度杆基础、配电箱基础、电缆沟等）专业分包框架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具有地基基础工程专业承包叁级及以上资质和有效的安全生产许可证。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10千伏及以下配电线路劳务分包框架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承装（修、试）电力设施许可证》许可范围至少包含承装伍级、承修伍级及以上资质、施工劳务企业资质(取消劳务资质办理的地区可不提供，以&lt;河南省住房和城乡建设厅文件豫建建［2018］69号文&gt;为依据,但应按照&lt;河南省住房和城乡建设厅文件豫建市［2022］276号文要求在2023年3月20日前完成施工劳务资质办理或备案&gt;，完不成的自动取消其合格分包商资格）以及有效的安全生产许可证。作业人员需持有高压电工证、登高作业证等符合要求的证件。</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顶管施工专业分包框架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具有建筑工程施工总承包叁级及以上资质或市政公用工程施工总承包叁级及以上资质，以及有效的安全生产许可证。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防腐（铁塔、变电站构架等）专业分包框架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具有防水防腐保温工程专业承包贰级及以上资质和有效的安全生产许可证。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变电土建专业分包框架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具有地基基础工程专业承包叁级及以上资质或建筑工程施工总承包叁级及以上，以及有效的安全生产许可证。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变电土建劳务分包框架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具有地基基础工程专业承包叁级及以上资质或建筑工程施工总承包叁级及以上，同时还需具有施工劳务企业资质(取消劳务资质办理的地区可不提供，以&lt;河南省住房和城乡建设厅文件豫建建［2018］69号文&gt;为依据,但应按照&lt;河南省住房和城乡建设厅文件豫建市［2022］276号文要求在2023年3月20日前完成施工劳务资质办理或备案&gt;，完不成的自动取消其合格分包商资格）以及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变电电气安装劳务分包框架</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《承装（修、试）电力设施许可证》许可范围至少包含承装叁级、承修叁级及以上资质同时还需具有施工劳务企业资质以及有效的安全生产许可证。</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9"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352"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c>
          <w:tcPr>
            <w:tcW w:w="254"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71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信息系统技术服务</w:t>
            </w:r>
          </w:p>
        </w:tc>
        <w:tc>
          <w:tcPr>
            <w:tcW w:w="43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035"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具有合格的营业执照，能开展相关信息系统技术服务项目且具备业绩证明资料。</w:t>
            </w:r>
          </w:p>
        </w:tc>
        <w:tc>
          <w:tcPr>
            <w:tcW w:w="54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p>
        </w:tc>
      </w:tr>
    </w:tbl>
    <w:p>
      <w:pPr>
        <w:rPr>
          <w:b/>
          <w:bC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255909E0"/>
    <w:rsid w:val="2559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1"/>
    <w:basedOn w:val="1"/>
    <w:qFormat/>
    <w:uiPriority w:val="0"/>
    <w:pPr>
      <w:tabs>
        <w:tab w:val="left" w:pos="0"/>
        <w:tab w:val="left" w:pos="567"/>
      </w:tabs>
      <w:topLinePunct/>
      <w:adjustRightInd w:val="0"/>
      <w:snapToGrid w:val="0"/>
      <w:spacing w:line="400" w:lineRule="atLeast"/>
    </w:pPr>
    <w:rPr>
      <w:rFonts w:ascii="宋体" w:hAnsi="宋体"/>
      <w:spacing w:val="4"/>
      <w:kern w:val="0"/>
      <w:sz w:val="28"/>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文本首行缩进 21"/>
    <w:basedOn w:val="7"/>
    <w:qFormat/>
    <w:uiPriority w:val="0"/>
    <w:pPr>
      <w:ind w:firstLine="420" w:firstLineChars="200"/>
    </w:pPr>
  </w:style>
  <w:style w:type="paragraph" w:customStyle="1" w:styleId="7">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2022-12-05T08:45:00Z</dcterms:created>
  <dc:creator>Administrator</dc:creator>
  <cp:lastModifiedBy>Administrator</cp:lastModifiedBy>
  <dcterms:modified xsi:type="dcterms:W3CDTF">2022-12-05T08:45:39Z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2052-11.1.0.12974</vt:lpwstr>
  </property>
  <property fmtid="{D5CDD505-2E9C-101B-9397-08002B2CF9AE}" pid="3" name="ICV">
    <vt:lpwstr>AFCB3242F6384F068B678523B14327F2</vt:lpwstr>
  </property>
</Properties>
</file>